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3B" w:rsidRDefault="008C53D1">
      <w:pPr>
        <w:pStyle w:val="Title"/>
      </w:pPr>
      <w:sdt>
        <w:sdtPr>
          <w:alias w:val="Title"/>
          <w:tag w:val=""/>
          <w:id w:val="726351117"/>
          <w:placeholder>
            <w:docPart w:val="0F3E4097A8A243E6A9F8AF2270BD56C1"/>
          </w:placeholder>
          <w:dataBinding w:prefixMappings="xmlns:ns0='http://purl.org/dc/elements/1.1/' xmlns:ns1='http://schemas.openxmlformats.org/package/2006/metadata/core-properties' " w:xpath="/ns1:coreProperties[1]/ns0:title[1]" w:storeItemID="{6C3C8BC8-F283-45AE-878A-BAB7291924A1}"/>
          <w:text w:multiLine="1"/>
        </w:sdtPr>
        <w:sdtContent>
          <w:r w:rsidR="00C64FF2">
            <w:t>Psychomotor Domain Performance Gap Analysis</w:t>
          </w:r>
        </w:sdtContent>
      </w:sdt>
    </w:p>
    <w:p w:rsidR="0028533B" w:rsidRDefault="0063046E">
      <w:pPr>
        <w:pStyle w:val="Title2"/>
      </w:pPr>
      <w:r>
        <w:t>Elizabeth Andrews</w:t>
      </w:r>
    </w:p>
    <w:p w:rsidR="0028533B" w:rsidRDefault="007B011E">
      <w:pPr>
        <w:pStyle w:val="Title2"/>
      </w:pPr>
      <w:r>
        <w:t>AET/550 –Performance Improvement and Management</w:t>
      </w:r>
    </w:p>
    <w:p w:rsidR="00593CC1" w:rsidRDefault="00C64FF2">
      <w:pPr>
        <w:pStyle w:val="Title2"/>
      </w:pPr>
      <w:r>
        <w:t>April</w:t>
      </w:r>
      <w:r w:rsidR="0063046E">
        <w:t xml:space="preserve"> </w:t>
      </w:r>
      <w:r w:rsidR="00037D71">
        <w:t>2</w:t>
      </w:r>
      <w:r>
        <w:t>0</w:t>
      </w:r>
      <w:r w:rsidR="00037D71">
        <w:t>, 2015</w:t>
      </w:r>
    </w:p>
    <w:p w:rsidR="00593CC1" w:rsidRDefault="00C64FF2">
      <w:pPr>
        <w:pStyle w:val="Title2"/>
      </w:pPr>
      <w:r>
        <w:t>Charles Crissey</w:t>
      </w:r>
    </w:p>
    <w:p w:rsidR="0028533B" w:rsidRDefault="0028533B"/>
    <w:p w:rsidR="0028533B" w:rsidRDefault="008C53D1">
      <w:pPr>
        <w:pStyle w:val="SectionTitle"/>
      </w:pPr>
      <w:sdt>
        <w:sdtPr>
          <w:alias w:val="Title"/>
          <w:tag w:val=""/>
          <w:id w:val="984196707"/>
          <w:placeholder>
            <w:docPart w:val="0F3E4097A8A243E6A9F8AF2270BD56C1"/>
          </w:placeholder>
          <w:dataBinding w:prefixMappings="xmlns:ns0='http://purl.org/dc/elements/1.1/' xmlns:ns1='http://schemas.openxmlformats.org/package/2006/metadata/core-properties' " w:xpath="/ns1:coreProperties[1]/ns0:title[1]" w:storeItemID="{6C3C8BC8-F283-45AE-878A-BAB7291924A1}"/>
          <w:text w:multiLine="1"/>
        </w:sdtPr>
        <w:sdtContent>
          <w:r w:rsidR="00C64FF2">
            <w:t>Psychomotor Domain Performance Gap Analysis</w:t>
          </w:r>
        </w:sdtContent>
      </w:sdt>
    </w:p>
    <w:p w:rsidR="003D5AB0" w:rsidRPr="003D5AB0" w:rsidRDefault="003D5AB0" w:rsidP="003D5AB0">
      <w:r>
        <w:t>Farr (2006), states, “</w:t>
      </w:r>
      <w:r w:rsidRPr="00F03C5C">
        <w:t>Bloom's psychomotor domain focus is physical movement, coordinatio</w:t>
      </w:r>
      <w:r w:rsidR="00F4090D">
        <w:t xml:space="preserve">n, and use of the motor-skills.  </w:t>
      </w:r>
      <w:r w:rsidRPr="00F03C5C">
        <w:t>Development of these skills requires practice and is measured in terms of speed, precision, distance, procedures, or techniques in execution</w:t>
      </w:r>
      <w:r>
        <w:t>”</w:t>
      </w:r>
      <w:r w:rsidRPr="00F03C5C">
        <w:rPr>
          <w:rFonts w:ascii="Arial" w:eastAsia="Times New Roman" w:hAnsi="Arial" w:cs="Arial"/>
          <w:color w:val="333333"/>
          <w:kern w:val="0"/>
          <w:sz w:val="18"/>
          <w:szCs w:val="18"/>
          <w:lang w:eastAsia="en-US"/>
        </w:rPr>
        <w:t xml:space="preserve"> </w:t>
      </w:r>
      <w:r w:rsidRPr="00F03C5C">
        <w:t>(Using Bloom's Psychomotor Domain to Improve Instructional Practice).</w:t>
      </w:r>
      <w:r w:rsidR="00F4090D">
        <w:t xml:space="preserve">  </w:t>
      </w:r>
      <w:r>
        <w:t xml:space="preserve">Within this domain there are a number of psychomotor categories in which an individual’s skills can be measured, starting from very basic knowledge and skills to more complex ones. </w:t>
      </w:r>
      <w:r w:rsidR="00F4090D">
        <w:t xml:space="preserve"> </w:t>
      </w:r>
      <w:r w:rsidR="00D106CA">
        <w:t xml:space="preserve">These include Perception, Set, Guided Response, Mechanism, Complex Overt Response, Adaptation, and Origination. </w:t>
      </w:r>
      <w:r w:rsidR="00F4090D">
        <w:t xml:space="preserve"> </w:t>
      </w:r>
      <w:r>
        <w:t xml:space="preserve">This </w:t>
      </w:r>
      <w:r w:rsidR="00D106CA">
        <w:t xml:space="preserve">paper </w:t>
      </w:r>
      <w:r>
        <w:t>will illustrate how the</w:t>
      </w:r>
      <w:r w:rsidR="003816E2">
        <w:t xml:space="preserve">se </w:t>
      </w:r>
      <w:r w:rsidR="00506280">
        <w:t>categories</w:t>
      </w:r>
      <w:r w:rsidR="003816E2">
        <w:t xml:space="preserve"> within the</w:t>
      </w:r>
      <w:r>
        <w:t xml:space="preserve"> Psychomotor Domain can be used to</w:t>
      </w:r>
      <w:r w:rsidR="00506280">
        <w:t xml:space="preserve"> categorize an individual’s performance level and therefor</w:t>
      </w:r>
      <w:r>
        <w:t xml:space="preserve"> identify performance gaps </w:t>
      </w:r>
      <w:r w:rsidR="00506280">
        <w:t xml:space="preserve">in an artistic painter. </w:t>
      </w:r>
    </w:p>
    <w:p w:rsidR="00D106CA" w:rsidRDefault="00D106CA">
      <w:pPr>
        <w:pStyle w:val="Heading1"/>
      </w:pPr>
      <w:r>
        <w:t>Perception</w:t>
      </w:r>
    </w:p>
    <w:p w:rsidR="00D106CA" w:rsidRPr="00D106CA" w:rsidRDefault="00D106CA" w:rsidP="00D106CA">
      <w:r>
        <w:t>Perception is the first stage in the Psychomotor Domain and acts as a base for all the other categories.</w:t>
      </w:r>
      <w:r w:rsidR="00F4090D">
        <w:t xml:space="preserve"> </w:t>
      </w:r>
      <w:r>
        <w:t xml:space="preserve"> Here learners have a general awareness of an activity where they use or select senses to gather information to help guide their movements.</w:t>
      </w:r>
      <w:r w:rsidR="00F4090D">
        <w:t xml:space="preserve"> </w:t>
      </w:r>
      <w:r w:rsidR="00506280">
        <w:t xml:space="preserve"> Key words used to describe actions during the perception phase include: recognize, distinguish, notice, touch, hear, and feel</w:t>
      </w:r>
      <w:r w:rsidR="00296FBB">
        <w:t xml:space="preserve"> </w:t>
      </w:r>
      <w:r w:rsidR="00F4090D">
        <w:t xml:space="preserve">("Businessballs", 2015).  </w:t>
      </w:r>
      <w:r>
        <w:t>In the case of an artistic painter, this stage would include watchi</w:t>
      </w:r>
      <w:r w:rsidR="00F4090D">
        <w:t xml:space="preserve">ng tutorials or demonstrations.  </w:t>
      </w:r>
      <w:r w:rsidR="00506280">
        <w:t>Depending on the type of artistic painting process there would be specific sounds (a crackle or static sound) to listen for as paint was being applied, an awareness of the snap (bristle stiffness and absorption ability) specific brushes, and a sense of the texture specific types of grounds (surfaces) must have for different painting</w:t>
      </w:r>
      <w:r w:rsidR="00706986">
        <w:t xml:space="preserve"> styles</w:t>
      </w:r>
      <w:r w:rsidR="00506280">
        <w:t>.</w:t>
      </w:r>
      <w:r w:rsidR="00706986">
        <w:t xml:space="preserve"> </w:t>
      </w:r>
      <w:r w:rsidR="00F4090D">
        <w:t xml:space="preserve"> </w:t>
      </w:r>
      <w:r w:rsidR="00706986">
        <w:t xml:space="preserve">Perception </w:t>
      </w:r>
      <w:r>
        <w:t xml:space="preserve">could also include the utilization of “hand-over-hand” </w:t>
      </w:r>
      <w:r w:rsidR="00706986">
        <w:t xml:space="preserve">techniques </w:t>
      </w:r>
      <w:r>
        <w:t xml:space="preserve">where the educator places a hand over the </w:t>
      </w:r>
      <w:r w:rsidR="00706986">
        <w:t>learner’s</w:t>
      </w:r>
      <w:r>
        <w:t xml:space="preserve"> so that they are able to </w:t>
      </w:r>
      <w:r w:rsidR="00706986">
        <w:t>understand what correct painting techniques feel like</w:t>
      </w:r>
      <w:r>
        <w:t xml:space="preserve">. </w:t>
      </w:r>
    </w:p>
    <w:p w:rsidR="0028533B" w:rsidRDefault="00F03C5C">
      <w:pPr>
        <w:pStyle w:val="Heading1"/>
      </w:pPr>
      <w:r>
        <w:lastRenderedPageBreak/>
        <w:t xml:space="preserve">Set </w:t>
      </w:r>
    </w:p>
    <w:p w:rsidR="0028533B" w:rsidRDefault="00D106CA" w:rsidP="00706986">
      <w:r>
        <w:t>Set is the second</w:t>
      </w:r>
      <w:r w:rsidR="003D5AB0">
        <w:t xml:space="preserve"> category in the Psy</w:t>
      </w:r>
      <w:r w:rsidR="00536620">
        <w:t xml:space="preserve">chomotor </w:t>
      </w:r>
      <w:r w:rsidR="00706986">
        <w:t>Domain;</w:t>
      </w:r>
      <w:r>
        <w:t xml:space="preserve"> here</w:t>
      </w:r>
      <w:r w:rsidR="00536620">
        <w:t xml:space="preserve"> </w:t>
      </w:r>
      <w:r>
        <w:t>l</w:t>
      </w:r>
      <w:r w:rsidR="00536620">
        <w:t>earners in this category show mental, physical, and emotional “readiness” for an upcoming task or activity.</w:t>
      </w:r>
      <w:r w:rsidR="00706986">
        <w:t xml:space="preserve"> </w:t>
      </w:r>
      <w:r w:rsidR="00F4090D">
        <w:t xml:space="preserve"> </w:t>
      </w:r>
      <w:r w:rsidR="00706986">
        <w:t xml:space="preserve">According to </w:t>
      </w:r>
      <w:r w:rsidR="00296FBB">
        <w:t>the "Businessballs" (2015) website,</w:t>
      </w:r>
      <w:r w:rsidR="00296FBB" w:rsidRPr="00296FBB">
        <w:t> </w:t>
      </w:r>
      <w:r w:rsidR="00296FBB">
        <w:t xml:space="preserve">to </w:t>
      </w:r>
      <w:r w:rsidR="00706986" w:rsidRPr="00706986">
        <w:t>arrange,</w:t>
      </w:r>
      <w:r w:rsidR="00296FBB">
        <w:t xml:space="preserve"> to</w:t>
      </w:r>
      <w:r w:rsidR="00706986" w:rsidRPr="00706986">
        <w:t xml:space="preserve"> prepare, </w:t>
      </w:r>
      <w:r w:rsidR="00706986">
        <w:t xml:space="preserve">and </w:t>
      </w:r>
      <w:r w:rsidR="00296FBB">
        <w:t xml:space="preserve">to get </w:t>
      </w:r>
      <w:r w:rsidR="00706986" w:rsidRPr="00706986">
        <w:t>set</w:t>
      </w:r>
      <w:r w:rsidR="00706986">
        <w:t xml:space="preserve"> are typically used to illustrate the actions during the Set phase. </w:t>
      </w:r>
      <w:r w:rsidR="00F4090D">
        <w:t xml:space="preserve"> </w:t>
      </w:r>
      <w:r w:rsidR="00706986">
        <w:t xml:space="preserve">Set </w:t>
      </w:r>
      <w:r w:rsidR="00536620">
        <w:t>can be observed in those learning how to paint in a n</w:t>
      </w:r>
      <w:r w:rsidR="00317798">
        <w:t>umber of ways; they will show a desire to learn new painting skills and techniques, have an understanding of own skills and limitations, and will know the basic steps to the painting process.</w:t>
      </w:r>
      <w:r w:rsidR="00F4090D">
        <w:t xml:space="preserve"> </w:t>
      </w:r>
      <w:r w:rsidR="00317798">
        <w:t xml:space="preserve"> A student at the set stage will be ready to learn</w:t>
      </w:r>
      <w:r w:rsidR="00706986">
        <w:t xml:space="preserve"> with their needed materials out</w:t>
      </w:r>
      <w:r w:rsidR="00317798">
        <w:t xml:space="preserve"> and </w:t>
      </w:r>
      <w:r w:rsidR="00706986">
        <w:t xml:space="preserve">be </w:t>
      </w:r>
      <w:r w:rsidR="00317798">
        <w:t>eager to build his or her painting skills.</w:t>
      </w:r>
      <w:r w:rsidR="00706986">
        <w:t xml:space="preserve"> </w:t>
      </w:r>
    </w:p>
    <w:p w:rsidR="0028533B" w:rsidRDefault="00F03C5C" w:rsidP="00746BE5">
      <w:pPr>
        <w:pStyle w:val="Heading1"/>
      </w:pPr>
      <w:r>
        <w:t>Guided Response</w:t>
      </w:r>
    </w:p>
    <w:p w:rsidR="00706986" w:rsidRDefault="00447EC3" w:rsidP="00706986">
      <w:r w:rsidRPr="00447EC3">
        <w:t>The</w:t>
      </w:r>
      <w:r w:rsidR="00B4729C">
        <w:t xml:space="preserve"> next stage in known as Guided Response and is </w:t>
      </w:r>
      <w:r w:rsidR="00706986">
        <w:t xml:space="preserve">an early stage </w:t>
      </w:r>
      <w:r w:rsidR="00B4729C">
        <w:t>of learning a complicated skill</w:t>
      </w:r>
      <w:r w:rsidR="00706986">
        <w:t xml:space="preserve"> such as painting a whole composition</w:t>
      </w:r>
      <w:r w:rsidR="00B4729C">
        <w:t xml:space="preserve">. </w:t>
      </w:r>
      <w:r w:rsidR="00F4090D">
        <w:t xml:space="preserve"> </w:t>
      </w:r>
      <w:r w:rsidR="00B4729C">
        <w:t>Here learners gain adequate skills through imitation, practice, and trial and error.</w:t>
      </w:r>
      <w:r w:rsidR="00706986">
        <w:t xml:space="preserve"> </w:t>
      </w:r>
      <w:r w:rsidR="00F4090D">
        <w:t xml:space="preserve"> </w:t>
      </w:r>
      <w:r w:rsidR="00706986">
        <w:t xml:space="preserve">The </w:t>
      </w:r>
      <w:r w:rsidR="005E20DE">
        <w:t>keywords</w:t>
      </w:r>
      <w:r w:rsidR="00706986">
        <w:t xml:space="preserve"> for the Guided Response level are </w:t>
      </w:r>
      <w:r w:rsidR="00706986" w:rsidRPr="00706986">
        <w:t xml:space="preserve">imitate, copy, follow, </w:t>
      </w:r>
      <w:r w:rsidR="005E20DE">
        <w:t xml:space="preserve">and </w:t>
      </w:r>
      <w:r w:rsidR="00706986" w:rsidRPr="00706986">
        <w:t>try</w:t>
      </w:r>
      <w:r w:rsidR="00706986">
        <w:t xml:space="preserve"> </w:t>
      </w:r>
      <w:r w:rsidR="00296FBB" w:rsidRPr="00296FBB">
        <w:t>("Businessballs", 2015). </w:t>
      </w:r>
    </w:p>
    <w:p w:rsidR="009E4B0E" w:rsidRDefault="00B4729C" w:rsidP="00706986">
      <w:r>
        <w:t xml:space="preserve"> A painting student in this stage are able to imitate specific skills such as composition building, priming, blocking in, color mixing, and paint application. </w:t>
      </w:r>
      <w:r w:rsidR="00F4090D">
        <w:t xml:space="preserve"> </w:t>
      </w:r>
      <w:r>
        <w:t>Learning through trial and error will also b</w:t>
      </w:r>
      <w:r w:rsidR="00706986">
        <w:t>e evident as a student</w:t>
      </w:r>
      <w:r>
        <w:t xml:space="preserve"> repaint</w:t>
      </w:r>
      <w:r w:rsidR="00706986">
        <w:t>s</w:t>
      </w:r>
      <w:r>
        <w:t>, remix</w:t>
      </w:r>
      <w:r w:rsidR="00706986">
        <w:t>es</w:t>
      </w:r>
      <w:r>
        <w:t>, or rework</w:t>
      </w:r>
      <w:r w:rsidR="00706986">
        <w:t>s different areas of their painting</w:t>
      </w:r>
      <w:r>
        <w:t>.</w:t>
      </w:r>
      <w:r w:rsidR="00F4090D">
        <w:t xml:space="preserve"> </w:t>
      </w:r>
      <w:r>
        <w:t xml:space="preserve"> Students at this stage should be able to successfully create a basic painting task such as a color wheel or value study.</w:t>
      </w:r>
      <w:r w:rsidR="005E20DE">
        <w:t xml:space="preserve"> </w:t>
      </w:r>
      <w:r w:rsidR="00F4090D">
        <w:t xml:space="preserve"> </w:t>
      </w:r>
      <w:r w:rsidR="005E20DE">
        <w:t xml:space="preserve">There will be little creativity as they are focused on practicing and honing their learned painting techniques. </w:t>
      </w:r>
      <w:r w:rsidR="00F4090D">
        <w:t xml:space="preserve"> </w:t>
      </w:r>
      <w:r w:rsidR="005E20DE">
        <w:t>Expect an artist in the guided response level to want to “redo” or start their work over again.</w:t>
      </w:r>
    </w:p>
    <w:p w:rsidR="00B07257" w:rsidRDefault="00F03C5C" w:rsidP="00746BE5">
      <w:pPr>
        <w:pStyle w:val="Heading1"/>
      </w:pPr>
      <w:r>
        <w:lastRenderedPageBreak/>
        <w:t>Mechanism</w:t>
      </w:r>
    </w:p>
    <w:p w:rsidR="005E20DE" w:rsidRPr="005E20DE" w:rsidRDefault="00B4729C" w:rsidP="005E20DE">
      <w:r>
        <w:t xml:space="preserve">Once a learner has </w:t>
      </w:r>
      <w:r w:rsidR="00B64385">
        <w:t>become</w:t>
      </w:r>
      <w:r>
        <w:t xml:space="preserve"> </w:t>
      </w:r>
      <w:r w:rsidR="00B64385">
        <w:t>built up their</w:t>
      </w:r>
      <w:r>
        <w:t xml:space="preserve"> basic painting skills they will move on to the mechanism stage. </w:t>
      </w:r>
      <w:r w:rsidR="00F4090D">
        <w:t xml:space="preserve"> </w:t>
      </w:r>
      <w:r w:rsidR="005E20DE">
        <w:t>A</w:t>
      </w:r>
      <w:r>
        <w:t>t this stage</w:t>
      </w:r>
      <w:r w:rsidR="00B64385">
        <w:t xml:space="preserve"> </w:t>
      </w:r>
      <w:r w:rsidR="005E20DE">
        <w:t xml:space="preserve">an individual </w:t>
      </w:r>
      <w:r w:rsidR="00B64385">
        <w:t>will be able use the skills</w:t>
      </w:r>
      <w:r w:rsidR="005E20DE">
        <w:t xml:space="preserve"> practiced in the Guided Response phase</w:t>
      </w:r>
      <w:r w:rsidR="00B64385">
        <w:t xml:space="preserve"> with little thought or consideration.</w:t>
      </w:r>
      <w:r w:rsidR="00F4090D">
        <w:t xml:space="preserve"> </w:t>
      </w:r>
      <w:r w:rsidR="00B64385">
        <w:t xml:space="preserve"> </w:t>
      </w:r>
      <w:r w:rsidR="005E20DE">
        <w:t xml:space="preserve">Here the artist has reached basic proficiency and can be expected to </w:t>
      </w:r>
      <w:r w:rsidR="005E20DE" w:rsidRPr="005E20DE">
        <w:t xml:space="preserve">make, perform, shape, </w:t>
      </w:r>
      <w:r w:rsidR="005E20DE">
        <w:t xml:space="preserve">and </w:t>
      </w:r>
      <w:r w:rsidR="005E20DE" w:rsidRPr="005E20DE">
        <w:t>complete</w:t>
      </w:r>
      <w:r w:rsidR="005E20DE">
        <w:t xml:space="preserve"> more complicated painting tasks.</w:t>
      </w:r>
    </w:p>
    <w:p w:rsidR="00B07257" w:rsidRDefault="00B4729C" w:rsidP="00B07257">
      <w:r>
        <w:t xml:space="preserve"> </w:t>
      </w:r>
      <w:r w:rsidR="005E20DE">
        <w:t xml:space="preserve">The Mechanism level in a painter would be illustrated by the ease of which he or she is able to apply basic skills </w:t>
      </w:r>
      <w:r w:rsidR="00303B70">
        <w:t xml:space="preserve">to their current painting. </w:t>
      </w:r>
      <w:r w:rsidR="00F4090D">
        <w:t xml:space="preserve"> </w:t>
      </w:r>
      <w:r w:rsidR="00303B70">
        <w:t>The</w:t>
      </w:r>
      <w:r w:rsidR="00B64385">
        <w:t xml:space="preserve"> movements of the</w:t>
      </w:r>
      <w:r w:rsidR="005E20DE">
        <w:t>ir</w:t>
      </w:r>
      <w:r w:rsidR="00B64385">
        <w:t xml:space="preserve"> brush </w:t>
      </w:r>
      <w:r w:rsidR="00303B70">
        <w:t>including physical</w:t>
      </w:r>
      <w:r w:rsidR="00B64385">
        <w:t xml:space="preserve"> techniques</w:t>
      </w:r>
      <w:r w:rsidR="005E20DE">
        <w:t xml:space="preserve"> (scumbling, glazing, hatching, and layering)</w:t>
      </w:r>
      <w:r w:rsidR="00B64385">
        <w:t xml:space="preserve"> used for paint application and mi</w:t>
      </w:r>
      <w:r w:rsidR="00303B70">
        <w:t xml:space="preserve">xing will become habitual, efficient, and </w:t>
      </w:r>
      <w:r w:rsidR="00F4090D">
        <w:t xml:space="preserve">performed with proficiency.  </w:t>
      </w:r>
      <w:r w:rsidR="00303B70">
        <w:t>The will also</w:t>
      </w:r>
      <w:r w:rsidR="00336D89">
        <w:t xml:space="preserve"> demonstrate the ability to appropriately choose, apply, and compose a painting utilizing learned techniques, skills, and processes. </w:t>
      </w:r>
    </w:p>
    <w:p w:rsidR="00B07257" w:rsidRDefault="00F03C5C" w:rsidP="00F03C5C">
      <w:pPr>
        <w:pStyle w:val="Heading2"/>
        <w:jc w:val="center"/>
      </w:pPr>
      <w:r>
        <w:t>Complex/ Overt Response</w:t>
      </w:r>
    </w:p>
    <w:p w:rsidR="00B07257" w:rsidRDefault="00336D89" w:rsidP="00303B70">
      <w:r>
        <w:t xml:space="preserve">The fourth stage is known as Complex or Overt Response. According to </w:t>
      </w:r>
      <w:r w:rsidR="00296FBB" w:rsidRPr="00296FBB">
        <w:t>Wilson  (2015), </w:t>
      </w:r>
      <w:r>
        <w:t>a learner at this level will be able demonstrate “t</w:t>
      </w:r>
      <w:r w:rsidRPr="00336D89">
        <w:t>he skillful performance of motor acts that involve complex movement patterns.</w:t>
      </w:r>
      <w:r w:rsidR="00F4090D">
        <w:t xml:space="preserve"> </w:t>
      </w:r>
      <w:r w:rsidRPr="00336D89">
        <w:t xml:space="preserve"> Proficiency is indicated by a quick, accurate, and highly coordinated performance, requiring a minimum of energy. </w:t>
      </w:r>
      <w:r w:rsidR="00F4090D">
        <w:t xml:space="preserve"> </w:t>
      </w:r>
      <w:r w:rsidRPr="00336D89">
        <w:t>This category includes performing without hesitat</w:t>
      </w:r>
      <w:r>
        <w:t>ion, and</w:t>
      </w:r>
      <w:r w:rsidR="00303B70">
        <w:t xml:space="preserve"> automatic performance” </w:t>
      </w:r>
      <w:r w:rsidR="00296FBB" w:rsidRPr="00296FBB">
        <w:t>(Three Domains of Learning – Cog</w:t>
      </w:r>
      <w:r w:rsidR="00296FBB">
        <w:t xml:space="preserve">nitive, Affective, Psychomotor) </w:t>
      </w:r>
      <w:r w:rsidR="00303B70">
        <w:t xml:space="preserve">and is considered to be of expert proficiency which is demonstrated through their ability to </w:t>
      </w:r>
      <w:r w:rsidR="00303B70" w:rsidRPr="00303B70">
        <w:t xml:space="preserve">coordinate, fix, </w:t>
      </w:r>
      <w:r w:rsidR="00303B70">
        <w:t xml:space="preserve">and </w:t>
      </w:r>
      <w:r w:rsidR="00303B70" w:rsidRPr="00303B70">
        <w:t>demonstrate</w:t>
      </w:r>
      <w:r w:rsidR="00303B70">
        <w:t xml:space="preserve"> the physical movements and processes involved in a successful painting </w:t>
      </w:r>
      <w:r w:rsidR="00296FBB" w:rsidRPr="00296FBB">
        <w:t>("Businessballs", 2015). </w:t>
      </w:r>
    </w:p>
    <w:p w:rsidR="00336D89" w:rsidRDefault="00336D89" w:rsidP="00B07257">
      <w:r>
        <w:t>The artistic painter will demonstrate these qualities in a number of ways.</w:t>
      </w:r>
      <w:r w:rsidR="00F4090D">
        <w:t xml:space="preserve"> </w:t>
      </w:r>
      <w:r>
        <w:t xml:space="preserve"> First, the artist is able to quickly and accurately paint intended forms, shapes, colors, and textures. </w:t>
      </w:r>
      <w:r w:rsidR="00F4090D">
        <w:t xml:space="preserve"> </w:t>
      </w:r>
      <w:r>
        <w:t xml:space="preserve">Secondly, he or she will easily recognize the qualities needed in a successful composition based on the </w:t>
      </w:r>
      <w:r>
        <w:lastRenderedPageBreak/>
        <w:t xml:space="preserve">elements and principles of design. </w:t>
      </w:r>
      <w:r w:rsidR="005A1979">
        <w:t xml:space="preserve"> </w:t>
      </w:r>
      <w:r>
        <w:t>Finally, the painter displays competence in color selection, complex color mixing, and tools/ medium application.</w:t>
      </w:r>
    </w:p>
    <w:p w:rsidR="00B07257" w:rsidRDefault="00F03C5C" w:rsidP="00746BE5">
      <w:pPr>
        <w:pStyle w:val="Heading2"/>
        <w:jc w:val="center"/>
      </w:pPr>
      <w:r>
        <w:t>Adaptation</w:t>
      </w:r>
    </w:p>
    <w:p w:rsidR="00B07257" w:rsidRDefault="0048166E" w:rsidP="00B07257">
      <w:r>
        <w:t>Adaptation is the phase where a person is able to modify his or her movements to adapt to special situations.</w:t>
      </w:r>
      <w:r w:rsidR="005A1979">
        <w:t xml:space="preserve"> </w:t>
      </w:r>
      <w:r>
        <w:t xml:space="preserve"> This applies to the painter who is now able to use all of their painting skills and adapt them in ways to solve new and unseen artistic challenges. </w:t>
      </w:r>
      <w:r w:rsidR="005A1979">
        <w:t xml:space="preserve"> </w:t>
      </w:r>
      <w:r>
        <w:t>For example, if they are asked to paint a portrait of someone with long hair and they have never done it before they will be able to change the way they use their paintbrush to make the strokes of paint match the texture of the person’s hair.</w:t>
      </w:r>
      <w:r w:rsidR="005A1979">
        <w:t xml:space="preserve"> </w:t>
      </w:r>
      <w:r>
        <w:t xml:space="preserve"> </w:t>
      </w:r>
      <w:r w:rsidR="00CC1040">
        <w:t>Similarly, they will also be able to adjust the amount of paint, it’s texture, and it’s opacity to meet personal artistic needs.</w:t>
      </w:r>
      <w:r w:rsidR="005A1979">
        <w:t xml:space="preserve"> </w:t>
      </w:r>
      <w:r w:rsidR="00CC1040">
        <w:t xml:space="preserve"> Finally the artist is able to effectively respond to unexpected, painting challenges such as deadline and environmental changes. </w:t>
      </w:r>
    </w:p>
    <w:p w:rsidR="00F03C5C" w:rsidRDefault="00F03C5C" w:rsidP="00F03C5C">
      <w:pPr>
        <w:jc w:val="center"/>
        <w:rPr>
          <w:b/>
        </w:rPr>
      </w:pPr>
      <w:r>
        <w:rPr>
          <w:b/>
        </w:rPr>
        <w:t>Origination</w:t>
      </w:r>
    </w:p>
    <w:p w:rsidR="00F03C5C" w:rsidRDefault="00CC1040" w:rsidP="00F03C5C">
      <w:r>
        <w:t xml:space="preserve">Origination is the last and most accomplished portion of </w:t>
      </w:r>
      <w:r w:rsidR="002A517C">
        <w:t xml:space="preserve">Psychomotor Domain. Origination is demonstrated when a person is able to create new movements for special situations creating outcomes emphasizing the individual’s creativity based on highly developed skills </w:t>
      </w:r>
      <w:r w:rsidR="002A517C" w:rsidRPr="002A517C">
        <w:t>(Farr, 2006). </w:t>
      </w:r>
    </w:p>
    <w:p w:rsidR="002A517C" w:rsidRDefault="002A517C" w:rsidP="00F03C5C">
      <w:r>
        <w:t xml:space="preserve">A painter who has reached origination has created his or her own personal artistic style. They have created new and appropriate techniques and/ or processes to create new and unique works of art. </w:t>
      </w:r>
      <w:r w:rsidR="005A1979">
        <w:t xml:space="preserve"> </w:t>
      </w:r>
      <w:r>
        <w:t xml:space="preserve">Some examples include: developing a new </w:t>
      </w:r>
      <w:r w:rsidR="00BE05AB">
        <w:t>layering</w:t>
      </w:r>
      <w:r>
        <w:t xml:space="preserve"> style using unique mediums such as clear spray</w:t>
      </w:r>
      <w:r w:rsidR="00BE05AB">
        <w:t xml:space="preserve"> paint, oil colors, and liquin, developing a unique ground for their work by collaging multiple types of fabrics and paper, or exaggerating learned proportions to create new and </w:t>
      </w:r>
      <w:r w:rsidR="00D106CA">
        <w:t>unique</w:t>
      </w:r>
      <w:r w:rsidR="00BE05AB">
        <w:t xml:space="preserve"> subjects within their painting. </w:t>
      </w:r>
    </w:p>
    <w:p w:rsidR="00303B70" w:rsidRDefault="00303B70" w:rsidP="00303B70">
      <w:pPr>
        <w:jc w:val="center"/>
        <w:rPr>
          <w:b/>
        </w:rPr>
      </w:pPr>
    </w:p>
    <w:p w:rsidR="00303B70" w:rsidRDefault="00303B70" w:rsidP="00303B70">
      <w:pPr>
        <w:jc w:val="center"/>
      </w:pPr>
      <w:r>
        <w:rPr>
          <w:b/>
        </w:rPr>
        <w:lastRenderedPageBreak/>
        <w:t>Identify and Analyze</w:t>
      </w:r>
    </w:p>
    <w:p w:rsidR="00303B70" w:rsidRPr="00303B70" w:rsidRDefault="00303B70" w:rsidP="00303B70">
      <w:r>
        <w:t xml:space="preserve">The ability to understand and identify what level an individual is at in the </w:t>
      </w:r>
      <w:r w:rsidRPr="00F03C5C">
        <w:t>psychomotor domain</w:t>
      </w:r>
      <w:r>
        <w:t xml:space="preserve"> is key to obtaining the data needed to recognize a performance gap. </w:t>
      </w:r>
      <w:r w:rsidR="005A1979">
        <w:t xml:space="preserve"> </w:t>
      </w:r>
      <w:r>
        <w:t xml:space="preserve">In each description of the levels discussed in this paper is a set of skills and key words that should be observed in the actions of a painter at that level. </w:t>
      </w:r>
      <w:r w:rsidR="005A1979">
        <w:t xml:space="preserve"> </w:t>
      </w:r>
      <w:r>
        <w:t>I</w:t>
      </w:r>
      <w:r w:rsidR="008C53D1">
        <w:t>t is important to understand that</w:t>
      </w:r>
      <w:r>
        <w:t xml:space="preserve"> an individual must wo</w:t>
      </w:r>
      <w:r w:rsidR="00F6430B">
        <w:t xml:space="preserve">rk their way through each phase starting at Perception and ending with Origination. </w:t>
      </w:r>
      <w:r w:rsidR="005A1979">
        <w:t xml:space="preserve"> </w:t>
      </w:r>
      <w:r w:rsidR="00F6430B">
        <w:t xml:space="preserve">With that in mind, one must analyze the skills demonstrated by an individual and then categorize them accordingly the psychomotor domain. </w:t>
      </w:r>
      <w:r w:rsidR="005A1979">
        <w:t xml:space="preserve"> </w:t>
      </w:r>
      <w:r w:rsidR="00F6430B">
        <w:t>Once we know what skills they have and what level they are functioning at we can develop an appropriate intervention to help them fill the performance gap between where they currently perform and the level of Origination.</w:t>
      </w:r>
    </w:p>
    <w:sdt>
      <w:sdtPr>
        <w:rPr>
          <w:rFonts w:asciiTheme="minorHAnsi" w:eastAsiaTheme="minorEastAsia" w:hAnsiTheme="minorHAnsi" w:cstheme="minorBidi"/>
        </w:rPr>
        <w:id w:val="62297111"/>
        <w:docPartObj>
          <w:docPartGallery w:val="Bibliographies"/>
          <w:docPartUnique/>
        </w:docPartObj>
      </w:sdtPr>
      <w:sdtContent>
        <w:p w:rsidR="0028533B" w:rsidRDefault="00E2101B">
          <w:pPr>
            <w:pStyle w:val="SectionTitle"/>
          </w:pPr>
          <w:r>
            <w:t>References</w:t>
          </w:r>
        </w:p>
        <w:sdt>
          <w:sdtPr>
            <w:id w:val="-573587230"/>
            <w:bibliography/>
          </w:sdtPr>
          <w:sdtContent>
            <w:p w:rsidR="0039695B" w:rsidRPr="0039695B" w:rsidRDefault="0039695B" w:rsidP="0039695B">
              <w:pPr>
                <w:pStyle w:val="Bibliography"/>
              </w:pPr>
              <w:r w:rsidRPr="0039695B">
                <w:t>Businessballs. (2015). Retrieved from http://www.businessballs.com/bloomstaxonomyoflearningdomains.htm#simpson's psychomotor domain</w:t>
              </w:r>
            </w:p>
            <w:p w:rsidR="00296FBB" w:rsidRPr="00296FBB" w:rsidRDefault="0039695B" w:rsidP="00296FBB">
              <w:pPr>
                <w:pStyle w:val="Bibliography"/>
              </w:pPr>
              <w:r w:rsidRPr="0039695B">
                <w:t>Farr, J. (2006). </w:t>
              </w:r>
              <w:r w:rsidRPr="0039695B">
                <w:rPr>
                  <w:i/>
                  <w:iCs/>
                </w:rPr>
                <w:t>Far-out links to learning</w:t>
              </w:r>
              <w:r w:rsidR="00296FBB">
                <w:t xml:space="preserve">. Retrieved from </w:t>
              </w:r>
              <w:hyperlink r:id="rId11" w:history="1">
                <w:r w:rsidR="00296FBB" w:rsidRPr="00D546E6">
                  <w:rPr>
                    <w:rStyle w:val="Hyperlink"/>
                  </w:rPr>
                  <w:t>http://farrintegratingit.net/Theory/CriticalThinking/index.htm</w:t>
                </w:r>
              </w:hyperlink>
            </w:p>
            <w:p w:rsidR="00296FBB" w:rsidRPr="00296FBB" w:rsidRDefault="00296FBB" w:rsidP="00296FBB">
              <w:pPr>
                <w:pStyle w:val="Bibliography"/>
              </w:pPr>
              <w:r w:rsidRPr="00296FBB">
                <w:t xml:space="preserve">University of Connecticut. (2015). Retrieved from </w:t>
              </w:r>
              <w:hyperlink r:id="rId12" w:history="1">
                <w:r w:rsidRPr="00D546E6">
                  <w:rPr>
                    <w:rStyle w:val="Hyperlink"/>
                  </w:rPr>
                  <w:t>http://assessment.uconn.edu/primer/taxonomies1.html</w:t>
                </w:r>
              </w:hyperlink>
            </w:p>
            <w:p w:rsidR="00296FBB" w:rsidRPr="00296FBB" w:rsidRDefault="00296FBB" w:rsidP="00296FBB">
              <w:pPr>
                <w:pStyle w:val="Bibliography"/>
              </w:pPr>
              <w:r w:rsidRPr="00296FBB">
                <w:t>Wilson, L. O. (2015). </w:t>
              </w:r>
              <w:r w:rsidRPr="00296FBB">
                <w:rPr>
                  <w:i/>
                  <w:iCs/>
                </w:rPr>
                <w:t>The second</w:t>
              </w:r>
              <w:bookmarkStart w:id="0" w:name="_GoBack"/>
              <w:bookmarkEnd w:id="0"/>
              <w:r w:rsidRPr="00296FBB">
                <w:rPr>
                  <w:i/>
                  <w:iCs/>
                </w:rPr>
                <w:t xml:space="preserve"> principle</w:t>
              </w:r>
              <w:r w:rsidRPr="00296FBB">
                <w:t xml:space="preserve">. Retrieved from </w:t>
              </w:r>
              <w:hyperlink r:id="rId13" w:history="1">
                <w:r w:rsidRPr="00D546E6">
                  <w:rPr>
                    <w:rStyle w:val="Hyperlink"/>
                  </w:rPr>
                  <w:t>http://thesecondprinciple.com/instructional-design/threedomainsoflearning/</w:t>
                </w:r>
              </w:hyperlink>
            </w:p>
            <w:p w:rsidR="0028533B" w:rsidRDefault="008C53D1" w:rsidP="008D421F">
              <w:pPr>
                <w:pStyle w:val="Bibliography"/>
              </w:pPr>
            </w:p>
          </w:sdtContent>
        </w:sdt>
      </w:sdtContent>
    </w:sdt>
    <w:p w:rsidR="00447EC3" w:rsidRPr="00447EC3" w:rsidRDefault="00447EC3" w:rsidP="00447EC3">
      <w:pPr>
        <w:ind w:firstLine="0"/>
      </w:pPr>
    </w:p>
    <w:sectPr w:rsidR="00447EC3" w:rsidRPr="00447EC3">
      <w:headerReference w:type="default" r:id="rId14"/>
      <w:headerReference w:type="first" r:id="rId15"/>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0D" w:rsidRDefault="00F4090D">
      <w:pPr>
        <w:spacing w:line="240" w:lineRule="auto"/>
      </w:pPr>
      <w:r>
        <w:separator/>
      </w:r>
    </w:p>
  </w:endnote>
  <w:endnote w:type="continuationSeparator" w:id="0">
    <w:p w:rsidR="00F4090D" w:rsidRDefault="00F40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Segoe UI">
    <w:altName w:val="Cambri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0D" w:rsidRDefault="00F4090D">
      <w:pPr>
        <w:spacing w:line="240" w:lineRule="auto"/>
      </w:pPr>
      <w:r>
        <w:separator/>
      </w:r>
    </w:p>
  </w:footnote>
  <w:footnote w:type="continuationSeparator" w:id="0">
    <w:p w:rsidR="00F4090D" w:rsidRDefault="00F409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0D" w:rsidRDefault="00F4090D">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psychomotor domain performance gap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A1979">
      <w:rPr>
        <w:rStyle w:val="Strong"/>
        <w:noProof/>
      </w:rPr>
      <w:t>2</w:t>
    </w:r>
    <w:r>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0D" w:rsidRDefault="00F4090D">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psychomotor domain performance gap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A1979">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C1"/>
    <w:rsid w:val="00037D71"/>
    <w:rsid w:val="000D5247"/>
    <w:rsid w:val="000F61DB"/>
    <w:rsid w:val="00135A34"/>
    <w:rsid w:val="00197728"/>
    <w:rsid w:val="001A78FA"/>
    <w:rsid w:val="00212961"/>
    <w:rsid w:val="0028533B"/>
    <w:rsid w:val="00296FBB"/>
    <w:rsid w:val="002A517C"/>
    <w:rsid w:val="002E2154"/>
    <w:rsid w:val="00303B70"/>
    <w:rsid w:val="00317798"/>
    <w:rsid w:val="00336D89"/>
    <w:rsid w:val="0038161F"/>
    <w:rsid w:val="003816E2"/>
    <w:rsid w:val="0039695B"/>
    <w:rsid w:val="003D5AB0"/>
    <w:rsid w:val="003E5781"/>
    <w:rsid w:val="0042261E"/>
    <w:rsid w:val="00447EC3"/>
    <w:rsid w:val="004703F4"/>
    <w:rsid w:val="004775D4"/>
    <w:rsid w:val="0048166E"/>
    <w:rsid w:val="00493E13"/>
    <w:rsid w:val="004F7F9C"/>
    <w:rsid w:val="00506280"/>
    <w:rsid w:val="00515865"/>
    <w:rsid w:val="00536620"/>
    <w:rsid w:val="00593CC1"/>
    <w:rsid w:val="005A1979"/>
    <w:rsid w:val="005A6FB7"/>
    <w:rsid w:val="005C2ED4"/>
    <w:rsid w:val="005E20DE"/>
    <w:rsid w:val="00606DFF"/>
    <w:rsid w:val="0063046E"/>
    <w:rsid w:val="00706986"/>
    <w:rsid w:val="00746BE5"/>
    <w:rsid w:val="00746DAC"/>
    <w:rsid w:val="007B011E"/>
    <w:rsid w:val="007B73CE"/>
    <w:rsid w:val="008346C8"/>
    <w:rsid w:val="00892665"/>
    <w:rsid w:val="008C53D1"/>
    <w:rsid w:val="008D2A4E"/>
    <w:rsid w:val="008D421F"/>
    <w:rsid w:val="009B0403"/>
    <w:rsid w:val="009E4B0E"/>
    <w:rsid w:val="00A07B8D"/>
    <w:rsid w:val="00A21B7D"/>
    <w:rsid w:val="00A95645"/>
    <w:rsid w:val="00AA2994"/>
    <w:rsid w:val="00B07257"/>
    <w:rsid w:val="00B16C55"/>
    <w:rsid w:val="00B4729C"/>
    <w:rsid w:val="00B64385"/>
    <w:rsid w:val="00BE05AB"/>
    <w:rsid w:val="00C076A5"/>
    <w:rsid w:val="00C235FC"/>
    <w:rsid w:val="00C64FF2"/>
    <w:rsid w:val="00CB4B02"/>
    <w:rsid w:val="00CC1040"/>
    <w:rsid w:val="00D106CA"/>
    <w:rsid w:val="00D72F29"/>
    <w:rsid w:val="00DA28D2"/>
    <w:rsid w:val="00DE02D8"/>
    <w:rsid w:val="00DE08BE"/>
    <w:rsid w:val="00E2101B"/>
    <w:rsid w:val="00EA09F1"/>
    <w:rsid w:val="00EB0BD6"/>
    <w:rsid w:val="00EB5157"/>
    <w:rsid w:val="00F010B8"/>
    <w:rsid w:val="00F03C5C"/>
    <w:rsid w:val="00F06480"/>
    <w:rsid w:val="00F4090D"/>
    <w:rsid w:val="00F64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B07257"/>
    <w:rPr>
      <w:color w:val="5F5F5F" w:themeColor="hyperlink"/>
      <w:u w:val="single"/>
    </w:rPr>
  </w:style>
  <w:style w:type="character" w:styleId="FollowedHyperlink">
    <w:name w:val="FollowedHyperlink"/>
    <w:basedOn w:val="DefaultParagraphFont"/>
    <w:uiPriority w:val="99"/>
    <w:semiHidden/>
    <w:unhideWhenUsed/>
    <w:rsid w:val="00447EC3"/>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B07257"/>
    <w:rPr>
      <w:color w:val="5F5F5F" w:themeColor="hyperlink"/>
      <w:u w:val="single"/>
    </w:rPr>
  </w:style>
  <w:style w:type="character" w:styleId="FollowedHyperlink">
    <w:name w:val="FollowedHyperlink"/>
    <w:basedOn w:val="DefaultParagraphFont"/>
    <w:uiPriority w:val="99"/>
    <w:semiHidden/>
    <w:unhideWhenUsed/>
    <w:rsid w:val="00447EC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606">
      <w:bodyDiv w:val="1"/>
      <w:marLeft w:val="0"/>
      <w:marRight w:val="0"/>
      <w:marTop w:val="0"/>
      <w:marBottom w:val="0"/>
      <w:divBdr>
        <w:top w:val="none" w:sz="0" w:space="0" w:color="auto"/>
        <w:left w:val="none" w:sz="0" w:space="0" w:color="auto"/>
        <w:bottom w:val="none" w:sz="0" w:space="0" w:color="auto"/>
        <w:right w:val="none" w:sz="0" w:space="0" w:color="auto"/>
      </w:divBdr>
    </w:div>
    <w:div w:id="699278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4033753">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6460931">
      <w:bodyDiv w:val="1"/>
      <w:marLeft w:val="0"/>
      <w:marRight w:val="0"/>
      <w:marTop w:val="0"/>
      <w:marBottom w:val="0"/>
      <w:divBdr>
        <w:top w:val="none" w:sz="0" w:space="0" w:color="auto"/>
        <w:left w:val="none" w:sz="0" w:space="0" w:color="auto"/>
        <w:bottom w:val="none" w:sz="0" w:space="0" w:color="auto"/>
        <w:right w:val="none" w:sz="0" w:space="0" w:color="auto"/>
      </w:divBdr>
    </w:div>
    <w:div w:id="25054629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635380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5372690">
      <w:bodyDiv w:val="1"/>
      <w:marLeft w:val="0"/>
      <w:marRight w:val="0"/>
      <w:marTop w:val="0"/>
      <w:marBottom w:val="0"/>
      <w:divBdr>
        <w:top w:val="none" w:sz="0" w:space="0" w:color="auto"/>
        <w:left w:val="none" w:sz="0" w:space="0" w:color="auto"/>
        <w:bottom w:val="none" w:sz="0" w:space="0" w:color="auto"/>
        <w:right w:val="none" w:sz="0" w:space="0" w:color="auto"/>
      </w:divBdr>
    </w:div>
    <w:div w:id="97702631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6571930">
      <w:bodyDiv w:val="1"/>
      <w:marLeft w:val="0"/>
      <w:marRight w:val="0"/>
      <w:marTop w:val="0"/>
      <w:marBottom w:val="0"/>
      <w:divBdr>
        <w:top w:val="none" w:sz="0" w:space="0" w:color="auto"/>
        <w:left w:val="none" w:sz="0" w:space="0" w:color="auto"/>
        <w:bottom w:val="none" w:sz="0" w:space="0" w:color="auto"/>
        <w:right w:val="none" w:sz="0" w:space="0" w:color="auto"/>
      </w:divBdr>
    </w:div>
    <w:div w:id="170644250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2918808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345531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rrintegratingit.net/Theory/CriticalThinking/index.htm" TargetMode="External"/><Relationship Id="rId12" Type="http://schemas.openxmlformats.org/officeDocument/2006/relationships/hyperlink" Target="http://assessment.uconn.edu/primer/taxonomies1.html" TargetMode="External"/><Relationship Id="rId13" Type="http://schemas.openxmlformats.org/officeDocument/2006/relationships/hyperlink" Target="http://thesecondprinciple.com/instructional-design/threedomainsoflearnin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e_000\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3E4097A8A243E6A9F8AF2270BD56C1"/>
        <w:category>
          <w:name w:val="General"/>
          <w:gallery w:val="placeholder"/>
        </w:category>
        <w:types>
          <w:type w:val="bbPlcHdr"/>
        </w:types>
        <w:behaviors>
          <w:behavior w:val="content"/>
        </w:behaviors>
        <w:guid w:val="{311D85A3-2825-4B44-8637-B7F67D30F591}"/>
      </w:docPartPr>
      <w:docPartBody>
        <w:p w:rsidR="008702F5" w:rsidRDefault="00FB509F">
          <w:pPr>
            <w:pStyle w:val="0F3E4097A8A243E6A9F8AF2270BD56C1"/>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Segoe UI">
    <w:altName w:val="Cambri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9F"/>
    <w:rsid w:val="000B5F8F"/>
    <w:rsid w:val="004D5B25"/>
    <w:rsid w:val="005303F2"/>
    <w:rsid w:val="005629E5"/>
    <w:rsid w:val="0061046F"/>
    <w:rsid w:val="006B4AE5"/>
    <w:rsid w:val="0076316F"/>
    <w:rsid w:val="0078412A"/>
    <w:rsid w:val="008702F5"/>
    <w:rsid w:val="008971D0"/>
    <w:rsid w:val="008A0287"/>
    <w:rsid w:val="009E1C36"/>
    <w:rsid w:val="00A06E00"/>
    <w:rsid w:val="00F223AF"/>
    <w:rsid w:val="00FB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E4097A8A243E6A9F8AF2270BD56C1">
    <w:name w:val="0F3E4097A8A243E6A9F8AF2270BD56C1"/>
  </w:style>
  <w:style w:type="paragraph" w:customStyle="1" w:styleId="CC31ED5C435C4F8DB935046FA4D1DDEF">
    <w:name w:val="CC31ED5C435C4F8DB935046FA4D1DDEF"/>
  </w:style>
  <w:style w:type="paragraph" w:customStyle="1" w:styleId="751782B92CBB4CF58DEABE3CCD0D3F62">
    <w:name w:val="751782B92CBB4CF58DEABE3CCD0D3F62"/>
  </w:style>
  <w:style w:type="paragraph" w:customStyle="1" w:styleId="C35E3317BF1F4B61A9D5613B3EBC9B10">
    <w:name w:val="C35E3317BF1F4B61A9D5613B3EBC9B10"/>
  </w:style>
  <w:style w:type="character" w:styleId="Emphasis">
    <w:name w:val="Emphasis"/>
    <w:basedOn w:val="DefaultParagraphFont"/>
    <w:uiPriority w:val="20"/>
    <w:unhideWhenUsed/>
    <w:qFormat/>
    <w:rPr>
      <w:i/>
      <w:iCs/>
    </w:rPr>
  </w:style>
  <w:style w:type="paragraph" w:customStyle="1" w:styleId="4E9B4C44F5F44F97BB4EF14178AC069E">
    <w:name w:val="4E9B4C44F5F44F97BB4EF14178AC069E"/>
  </w:style>
  <w:style w:type="paragraph" w:customStyle="1" w:styleId="03151F53499846C2AB684B4ECE519073">
    <w:name w:val="03151F53499846C2AB684B4ECE519073"/>
  </w:style>
  <w:style w:type="paragraph" w:customStyle="1" w:styleId="1FF8DE211DB44A25A31BA216F0C5E45B">
    <w:name w:val="1FF8DE211DB44A25A31BA216F0C5E45B"/>
  </w:style>
  <w:style w:type="paragraph" w:customStyle="1" w:styleId="1D7A61FBCF3649A19D4130E6862D5644">
    <w:name w:val="1D7A61FBCF3649A19D4130E6862D5644"/>
  </w:style>
  <w:style w:type="paragraph" w:customStyle="1" w:styleId="79931E3A3C3D48358AC538643704085A">
    <w:name w:val="79931E3A3C3D48358AC538643704085A"/>
  </w:style>
  <w:style w:type="paragraph" w:customStyle="1" w:styleId="AB8CA493CCC14C99AA8D332BB9961C38">
    <w:name w:val="AB8CA493CCC14C99AA8D332BB9961C38"/>
  </w:style>
  <w:style w:type="paragraph" w:customStyle="1" w:styleId="075E6073247C41D0904AD1C4900DCE07">
    <w:name w:val="075E6073247C41D0904AD1C4900DCE07"/>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67B96506EA1C457AAD08192A32FE318A">
    <w:name w:val="67B96506EA1C457AAD08192A32FE318A"/>
  </w:style>
  <w:style w:type="paragraph" w:customStyle="1" w:styleId="4A0D9916206346D9B793287275C3D843">
    <w:name w:val="4A0D9916206346D9B793287275C3D84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D4885071A9C84869955DC212F7CF95A5">
    <w:name w:val="D4885071A9C84869955DC212F7CF95A5"/>
  </w:style>
  <w:style w:type="paragraph" w:customStyle="1" w:styleId="11DB42BE40C8448BA13276E7551F6D7D">
    <w:name w:val="11DB42BE40C8448BA13276E7551F6D7D"/>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18346285DDA24338A0D1E90F78EE219F">
    <w:name w:val="18346285DDA24338A0D1E90F78EE219F"/>
  </w:style>
  <w:style w:type="paragraph" w:customStyle="1" w:styleId="4D010B26D59E4177BA16E2D8AE5A3C67">
    <w:name w:val="4D010B26D59E4177BA16E2D8AE5A3C67"/>
  </w:style>
  <w:style w:type="paragraph" w:customStyle="1" w:styleId="14D66FF17E5C40AC9B616BEDFC099B42">
    <w:name w:val="14D66FF17E5C40AC9B616BEDFC099B42"/>
  </w:style>
  <w:style w:type="paragraph" w:customStyle="1" w:styleId="BB520E26D34E4EADA1544D15AFD5465E">
    <w:name w:val="BB520E26D34E4EADA1544D15AFD5465E"/>
  </w:style>
  <w:style w:type="paragraph" w:customStyle="1" w:styleId="3973AE0AE4254414848FCF77C57E2CA3">
    <w:name w:val="3973AE0AE4254414848FCF77C57E2CA3"/>
  </w:style>
  <w:style w:type="paragraph" w:customStyle="1" w:styleId="6D94E99C662E4FA381B77636E1391B07">
    <w:name w:val="6D94E99C662E4FA381B77636E1391B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E4097A8A243E6A9F8AF2270BD56C1">
    <w:name w:val="0F3E4097A8A243E6A9F8AF2270BD56C1"/>
  </w:style>
  <w:style w:type="paragraph" w:customStyle="1" w:styleId="CC31ED5C435C4F8DB935046FA4D1DDEF">
    <w:name w:val="CC31ED5C435C4F8DB935046FA4D1DDEF"/>
  </w:style>
  <w:style w:type="paragraph" w:customStyle="1" w:styleId="751782B92CBB4CF58DEABE3CCD0D3F62">
    <w:name w:val="751782B92CBB4CF58DEABE3CCD0D3F62"/>
  </w:style>
  <w:style w:type="paragraph" w:customStyle="1" w:styleId="C35E3317BF1F4B61A9D5613B3EBC9B10">
    <w:name w:val="C35E3317BF1F4B61A9D5613B3EBC9B10"/>
  </w:style>
  <w:style w:type="character" w:styleId="Emphasis">
    <w:name w:val="Emphasis"/>
    <w:basedOn w:val="DefaultParagraphFont"/>
    <w:uiPriority w:val="20"/>
    <w:unhideWhenUsed/>
    <w:qFormat/>
    <w:rPr>
      <w:i/>
      <w:iCs/>
    </w:rPr>
  </w:style>
  <w:style w:type="paragraph" w:customStyle="1" w:styleId="4E9B4C44F5F44F97BB4EF14178AC069E">
    <w:name w:val="4E9B4C44F5F44F97BB4EF14178AC069E"/>
  </w:style>
  <w:style w:type="paragraph" w:customStyle="1" w:styleId="03151F53499846C2AB684B4ECE519073">
    <w:name w:val="03151F53499846C2AB684B4ECE519073"/>
  </w:style>
  <w:style w:type="paragraph" w:customStyle="1" w:styleId="1FF8DE211DB44A25A31BA216F0C5E45B">
    <w:name w:val="1FF8DE211DB44A25A31BA216F0C5E45B"/>
  </w:style>
  <w:style w:type="paragraph" w:customStyle="1" w:styleId="1D7A61FBCF3649A19D4130E6862D5644">
    <w:name w:val="1D7A61FBCF3649A19D4130E6862D5644"/>
  </w:style>
  <w:style w:type="paragraph" w:customStyle="1" w:styleId="79931E3A3C3D48358AC538643704085A">
    <w:name w:val="79931E3A3C3D48358AC538643704085A"/>
  </w:style>
  <w:style w:type="paragraph" w:customStyle="1" w:styleId="AB8CA493CCC14C99AA8D332BB9961C38">
    <w:name w:val="AB8CA493CCC14C99AA8D332BB9961C38"/>
  </w:style>
  <w:style w:type="paragraph" w:customStyle="1" w:styleId="075E6073247C41D0904AD1C4900DCE07">
    <w:name w:val="075E6073247C41D0904AD1C4900DCE07"/>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67B96506EA1C457AAD08192A32FE318A">
    <w:name w:val="67B96506EA1C457AAD08192A32FE318A"/>
  </w:style>
  <w:style w:type="paragraph" w:customStyle="1" w:styleId="4A0D9916206346D9B793287275C3D843">
    <w:name w:val="4A0D9916206346D9B793287275C3D84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D4885071A9C84869955DC212F7CF95A5">
    <w:name w:val="D4885071A9C84869955DC212F7CF95A5"/>
  </w:style>
  <w:style w:type="paragraph" w:customStyle="1" w:styleId="11DB42BE40C8448BA13276E7551F6D7D">
    <w:name w:val="11DB42BE40C8448BA13276E7551F6D7D"/>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18346285DDA24338A0D1E90F78EE219F">
    <w:name w:val="18346285DDA24338A0D1E90F78EE219F"/>
  </w:style>
  <w:style w:type="paragraph" w:customStyle="1" w:styleId="4D010B26D59E4177BA16E2D8AE5A3C67">
    <w:name w:val="4D010B26D59E4177BA16E2D8AE5A3C67"/>
  </w:style>
  <w:style w:type="paragraph" w:customStyle="1" w:styleId="14D66FF17E5C40AC9B616BEDFC099B42">
    <w:name w:val="14D66FF17E5C40AC9B616BEDFC099B42"/>
  </w:style>
  <w:style w:type="paragraph" w:customStyle="1" w:styleId="BB520E26D34E4EADA1544D15AFD5465E">
    <w:name w:val="BB520E26D34E4EADA1544D15AFD5465E"/>
  </w:style>
  <w:style w:type="paragraph" w:customStyle="1" w:styleId="3973AE0AE4254414848FCF77C57E2CA3">
    <w:name w:val="3973AE0AE4254414848FCF77C57E2CA3"/>
  </w:style>
  <w:style w:type="paragraph" w:customStyle="1" w:styleId="6D94E99C662E4FA381B77636E1391B07">
    <w:name w:val="6D94E99C662E4FA381B77636E1391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psychomotor domain performance gap analysis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Rec</b:Tag>
    <b:SourceType>Misc</b:SourceType>
    <b:Guid>{DAD45E57-7C05-4C98-A626-7E81AC37862A}</b:Guid>
    <b:Title>Recognising and Adressing Cultural  Variations in the Classroom</b:Title>
    <b:PublicationTitle>Teaching in an Increasingly Multi-cultural Setting</b:PublicationTitle>
    <b:Publisher>Carnegie Mellon</b:Publisher>
    <b:URL>http://www.cmu.edu/teaching/resources/PublicationsArchives/InternalReports/culturalvariations.pdf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D102F50A-0CD2-0E49-A264-B8A7DE0F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\Users\mande_000\AppData\Roaming\Microsoft\Templates\APA style report (6th edition).dotx</Template>
  <TotalTime>0</TotalTime>
  <Pages>7</Pages>
  <Words>1339</Words>
  <Characters>7637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Culture Comparisons</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Psychomotor Domain Performance Gap Analysis</dc:title>
  <dc:subject/>
  <dc:creator>Robert Mandel</dc:creator>
  <cp:keywords/>
  <dc:description/>
  <cp:lastModifiedBy>Elizabeth Andrews</cp:lastModifiedBy>
  <cp:revision>2</cp:revision>
  <dcterms:created xsi:type="dcterms:W3CDTF">2015-04-20T00:38:00Z</dcterms:created>
  <dcterms:modified xsi:type="dcterms:W3CDTF">2015-04-20T00:38:00Z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